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04DB6" w14:textId="00B9C41F" w:rsidR="00B90737" w:rsidRDefault="00A10056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Пергола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«Тектоника</w:t>
      </w:r>
      <w:r w:rsidR="002E00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0E990E17" w14:textId="5CD7871B" w:rsidR="00A10056" w:rsidRPr="00D777A1" w:rsidRDefault="00A10056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367052D" wp14:editId="13F82195">
            <wp:extent cx="2466234" cy="1288993"/>
            <wp:effectExtent l="0" t="0" r="0" b="6985"/>
            <wp:docPr id="2" name="Рисунок 2" descr="Пергола Тектоника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ргола Тектоника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060" cy="129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3473DE74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417AA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417AA">
        <w:rPr>
          <w:rFonts w:ascii="Times New Roman" w:eastAsia="Times New Roman" w:hAnsi="Times New Roman" w:cs="Times New Roman"/>
          <w:bCs/>
          <w:lang w:eastAsia="ru-RU"/>
        </w:rPr>
        <w:t>):</w:t>
      </w:r>
      <w:r w:rsidR="00A10056">
        <w:rPr>
          <w:rFonts w:ascii="Times New Roman" w:eastAsia="Times New Roman" w:hAnsi="Times New Roman" w:cs="Times New Roman"/>
          <w:bCs/>
          <w:lang w:eastAsia="ru-RU"/>
        </w:rPr>
        <w:t xml:space="preserve"> 6200х2700х3</w:t>
      </w:r>
      <w:r w:rsidR="00EC532F">
        <w:rPr>
          <w:rFonts w:ascii="Times New Roman" w:eastAsia="Times New Roman" w:hAnsi="Times New Roman" w:cs="Times New Roman"/>
          <w:bCs/>
          <w:lang w:eastAsia="ru-RU"/>
        </w:rPr>
        <w:t>0</w:t>
      </w:r>
      <w:r w:rsidR="002E0091">
        <w:rPr>
          <w:rFonts w:ascii="Times New Roman" w:eastAsia="Times New Roman" w:hAnsi="Times New Roman" w:cs="Times New Roman"/>
          <w:bCs/>
          <w:lang w:eastAsia="ru-RU"/>
        </w:rPr>
        <w:t>00</w:t>
      </w:r>
      <w:r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212E6A4E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BF76C5">
        <w:t xml:space="preserve"> </w:t>
      </w:r>
      <w:hyperlink r:id="rId6" w:history="1">
        <w:r w:rsidR="00A10056" w:rsidRPr="00A10056">
          <w:rPr>
            <w:rStyle w:val="a3"/>
          </w:rPr>
          <w:t>https://lastochka-lip.com/catalog/pergola-tektonika/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2349DC42" w:rsidR="00D777A1" w:rsidRPr="007A2080" w:rsidRDefault="00D777A1" w:rsidP="00A10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 </w:t>
      </w:r>
      <w:r w:rsidR="00A10056">
        <w:rPr>
          <w:rFonts w:ascii="Times New Roman" w:eastAsia="Times New Roman" w:hAnsi="Times New Roman" w:cs="Times New Roman"/>
          <w:lang w:eastAsia="ru-RU"/>
        </w:rPr>
        <w:t>С</w:t>
      </w:r>
      <w:r w:rsidR="00BF76C5">
        <w:rPr>
          <w:rFonts w:ascii="Times New Roman" w:eastAsia="Times New Roman" w:hAnsi="Times New Roman" w:cs="Times New Roman"/>
          <w:lang w:eastAsia="ru-RU"/>
        </w:rPr>
        <w:t>тойка</w:t>
      </w:r>
      <w:r w:rsidR="00A10056">
        <w:rPr>
          <w:rFonts w:ascii="Times New Roman" w:eastAsia="Times New Roman" w:hAnsi="Times New Roman" w:cs="Times New Roman"/>
          <w:lang w:eastAsia="ru-RU"/>
        </w:rPr>
        <w:t xml:space="preserve"> с декоративным экраном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 </w:t>
      </w:r>
      <w:r w:rsidR="002E0091">
        <w:rPr>
          <w:rFonts w:ascii="Times New Roman" w:eastAsia="Times New Roman" w:hAnsi="Times New Roman" w:cs="Times New Roman"/>
          <w:lang w:eastAsia="ru-RU"/>
        </w:rPr>
        <w:t>– 1</w:t>
      </w:r>
      <w:r w:rsidR="00EC532F">
        <w:rPr>
          <w:rFonts w:ascii="Times New Roman" w:eastAsia="Times New Roman" w:hAnsi="Times New Roman" w:cs="Times New Roman"/>
          <w:lang w:eastAsia="ru-RU"/>
        </w:rPr>
        <w:t>0</w:t>
      </w:r>
      <w:r w:rsidR="00550198">
        <w:rPr>
          <w:rFonts w:ascii="Times New Roman" w:eastAsia="Times New Roman" w:hAnsi="Times New Roman" w:cs="Times New Roman"/>
          <w:lang w:eastAsia="ru-RU"/>
        </w:rPr>
        <w:t>шт</w:t>
      </w:r>
      <w:r w:rsidR="00BF76C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A10056">
        <w:rPr>
          <w:rFonts w:ascii="Times New Roman" w:eastAsia="Times New Roman" w:hAnsi="Times New Roman" w:cs="Times New Roman"/>
          <w:lang w:eastAsia="ru-RU"/>
        </w:rPr>
        <w:t>реечная кровля-60шт,  опора навеса-4шт.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2CC5B903" w14:textId="5B036AFB" w:rsidR="00A10056" w:rsidRPr="00A10056" w:rsidRDefault="00A10056" w:rsidP="00A100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Стойки несущие </w:t>
      </w:r>
      <w:proofErr w:type="spellStart"/>
      <w:r w:rsidRPr="00A10056">
        <w:rPr>
          <w:rFonts w:ascii="Times New Roman" w:eastAsia="Times New Roman" w:hAnsi="Times New Roman" w:cs="Times New Roman"/>
          <w:lang w:eastAsia="ru-RU"/>
        </w:rPr>
        <w:t>зготавливаются</w:t>
      </w:r>
      <w:proofErr w:type="spellEnd"/>
      <w:r w:rsidRPr="00A10056">
        <w:rPr>
          <w:rFonts w:ascii="Times New Roman" w:eastAsia="Times New Roman" w:hAnsi="Times New Roman" w:cs="Times New Roman"/>
          <w:lang w:eastAsia="ru-RU"/>
        </w:rPr>
        <w:t xml:space="preserve"> из стальной профильной трубы сечением 80×80 мм, толщина стенки — 3,0 мм. Поверхность подготовлена под антикоррозионное покрытие; кромки — скруглены либ</w:t>
      </w:r>
      <w:r>
        <w:rPr>
          <w:rFonts w:ascii="Times New Roman" w:eastAsia="Times New Roman" w:hAnsi="Times New Roman" w:cs="Times New Roman"/>
          <w:lang w:eastAsia="ru-RU"/>
        </w:rPr>
        <w:t>о закрыты торцевыми заглушками. Декоративные экраны и</w:t>
      </w:r>
      <w:r w:rsidRPr="00A10056">
        <w:rPr>
          <w:rFonts w:ascii="Times New Roman" w:eastAsia="Times New Roman" w:hAnsi="Times New Roman" w:cs="Times New Roman"/>
          <w:lang w:eastAsia="ru-RU"/>
        </w:rPr>
        <w:t>зготавливаются из стального листа</w:t>
      </w:r>
      <w:r>
        <w:rPr>
          <w:rFonts w:ascii="Times New Roman" w:eastAsia="Times New Roman" w:hAnsi="Times New Roman" w:cs="Times New Roman"/>
          <w:lang w:eastAsia="ru-RU"/>
        </w:rPr>
        <w:t xml:space="preserve"> толщиной 4,0 мм</w:t>
      </w:r>
      <w:r w:rsidRPr="00A10056">
        <w:rPr>
          <w:rFonts w:ascii="Times New Roman" w:eastAsia="Times New Roman" w:hAnsi="Times New Roman" w:cs="Times New Roman"/>
          <w:lang w:eastAsia="ru-RU"/>
        </w:rPr>
        <w:t xml:space="preserve">. Орнамент формируется методом сквозной лазерной резки с шириной реза 0,2–0,3 мм. Дизайн орнамента — по утверждённому заказчиком эскизу либо DXF‑файлу. Кромки всех элементов орнамента и периметра экрана подвергаются зачистке от грата; радиус </w:t>
      </w:r>
      <w:proofErr w:type="spellStart"/>
      <w:r w:rsidRPr="00A10056">
        <w:rPr>
          <w:rFonts w:ascii="Times New Roman" w:eastAsia="Times New Roman" w:hAnsi="Times New Roman" w:cs="Times New Roman"/>
          <w:lang w:eastAsia="ru-RU"/>
        </w:rPr>
        <w:t>скругления</w:t>
      </w:r>
      <w:proofErr w:type="spellEnd"/>
      <w:r w:rsidRPr="00A10056">
        <w:rPr>
          <w:rFonts w:ascii="Times New Roman" w:eastAsia="Times New Roman" w:hAnsi="Times New Roman" w:cs="Times New Roman"/>
          <w:lang w:eastAsia="ru-RU"/>
        </w:rPr>
        <w:t xml:space="preserve"> кромок — R3–5 мм. Экраны устанавливаются между стойками; крепление — по проектной схеме.</w:t>
      </w:r>
      <w:r>
        <w:rPr>
          <w:rFonts w:ascii="Times New Roman" w:eastAsia="Times New Roman" w:hAnsi="Times New Roman" w:cs="Times New Roman"/>
          <w:lang w:eastAsia="ru-RU"/>
        </w:rPr>
        <w:t xml:space="preserve"> Опоры навеса и</w:t>
      </w:r>
      <w:r w:rsidRPr="00A10056">
        <w:rPr>
          <w:rFonts w:ascii="Times New Roman" w:eastAsia="Times New Roman" w:hAnsi="Times New Roman" w:cs="Times New Roman"/>
          <w:lang w:eastAsia="ru-RU"/>
        </w:rPr>
        <w:t>зготавливаются из стальной полосы толщиной 6,0 мм. Крепление опор к стойкам осуществляется посредством усиленной шпильки М16 с гайкой и стопорным кольцом. Узел соединения закрывается пластиковой заглушкой, обеспечивающей плотное прилегание и защиту узла от попадания атмосферных осадков.</w:t>
      </w:r>
    </w:p>
    <w:p w14:paraId="01D579AA" w14:textId="07EA5680" w:rsidR="005D15F5" w:rsidRDefault="00A10056" w:rsidP="00A100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5D15F5">
        <w:rPr>
          <w:rFonts w:ascii="Times New Roman" w:eastAsia="Times New Roman" w:hAnsi="Times New Roman" w:cs="Times New Roman"/>
          <w:lang w:eastAsia="ru-RU"/>
        </w:rPr>
        <w:t xml:space="preserve">  Реечная кровля в</w:t>
      </w:r>
      <w:r w:rsidRPr="00A10056">
        <w:rPr>
          <w:rFonts w:ascii="Times New Roman" w:eastAsia="Times New Roman" w:hAnsi="Times New Roman" w:cs="Times New Roman"/>
          <w:lang w:eastAsia="ru-RU"/>
        </w:rPr>
        <w:t>ыполняется из обрезной доски толщиной 50 мм. Торцы досок — </w:t>
      </w:r>
      <w:proofErr w:type="gramStart"/>
      <w:r w:rsidRPr="00A10056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Pr="00A10056">
        <w:rPr>
          <w:rFonts w:ascii="Times New Roman" w:eastAsia="Times New Roman" w:hAnsi="Times New Roman" w:cs="Times New Roman"/>
          <w:lang w:eastAsia="ru-RU"/>
        </w:rPr>
        <w:t xml:space="preserve"> снятой фаской; поверхность тщательно отшлифована, без сколов, </w:t>
      </w:r>
      <w:proofErr w:type="spellStart"/>
      <w:r w:rsidRPr="00A10056">
        <w:rPr>
          <w:rFonts w:ascii="Times New Roman" w:eastAsia="Times New Roman" w:hAnsi="Times New Roman" w:cs="Times New Roman"/>
          <w:lang w:eastAsia="ru-RU"/>
        </w:rPr>
        <w:t>задиров</w:t>
      </w:r>
      <w:proofErr w:type="spellEnd"/>
      <w:r w:rsidRPr="00A10056">
        <w:rPr>
          <w:rFonts w:ascii="Times New Roman" w:eastAsia="Times New Roman" w:hAnsi="Times New Roman" w:cs="Times New Roman"/>
          <w:lang w:eastAsia="ru-RU"/>
        </w:rPr>
        <w:t xml:space="preserve"> и острых кромок. Лицевая поверхность — гладкая, безопасная для пользователей. Крепление досок к несущим ба</w:t>
      </w:r>
      <w:r w:rsidR="005D15F5">
        <w:rPr>
          <w:rFonts w:ascii="Times New Roman" w:eastAsia="Times New Roman" w:hAnsi="Times New Roman" w:cs="Times New Roman"/>
          <w:lang w:eastAsia="ru-RU"/>
        </w:rPr>
        <w:t>лкам — </w:t>
      </w:r>
      <w:proofErr w:type="gramStart"/>
      <w:r w:rsidR="005D15F5">
        <w:rPr>
          <w:rFonts w:ascii="Times New Roman" w:eastAsia="Times New Roman" w:hAnsi="Times New Roman" w:cs="Times New Roman"/>
          <w:lang w:eastAsia="ru-RU"/>
        </w:rPr>
        <w:t>нержавеющими</w:t>
      </w:r>
      <w:proofErr w:type="gramEnd"/>
      <w:r w:rsidR="005D15F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D15F5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5D15F5">
        <w:rPr>
          <w:rFonts w:ascii="Times New Roman" w:eastAsia="Times New Roman" w:hAnsi="Times New Roman" w:cs="Times New Roman"/>
          <w:lang w:eastAsia="ru-RU"/>
        </w:rPr>
        <w:t xml:space="preserve">. </w:t>
      </w:r>
      <w:bookmarkStart w:id="0" w:name="_GoBack"/>
      <w:bookmarkEnd w:id="0"/>
      <w:r w:rsidR="005D15F5">
        <w:rPr>
          <w:rFonts w:ascii="Times New Roman" w:eastAsia="Times New Roman" w:hAnsi="Times New Roman" w:cs="Times New Roman"/>
          <w:lang w:eastAsia="ru-RU"/>
        </w:rPr>
        <w:t>Головки крепежа — утоплены либо.</w:t>
      </w:r>
    </w:p>
    <w:p w14:paraId="2BAD3EE7" w14:textId="7553C0CE" w:rsidR="00F826F5" w:rsidRDefault="005D15F5" w:rsidP="00A100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="00B7616F"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F89891E" w14:textId="4456FA80" w:rsidR="00D613AA" w:rsidRPr="00B11595" w:rsidRDefault="00D613AA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A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EC3ED79" w14:textId="380ABD18" w:rsidR="006E36C4" w:rsidRDefault="009974A3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974A3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</w:t>
      </w:r>
      <w:r w:rsidR="000F6FA8">
        <w:rPr>
          <w:rFonts w:ascii="Times New Roman" w:hAnsi="Times New Roman" w:cs="Times New Roman"/>
        </w:rPr>
        <w:t>.</w:t>
      </w:r>
    </w:p>
    <w:p w14:paraId="0F0521DB" w14:textId="4891F4DE" w:rsidR="000F6FA8" w:rsidRPr="007A2080" w:rsidRDefault="000F6FA8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Конструкция соответствует</w:t>
      </w:r>
      <w:r w:rsidRPr="00E86FDC">
        <w:rPr>
          <w:rFonts w:ascii="Times New Roman" w:hAnsi="Times New Roman" w:cs="Times New Roman"/>
        </w:rPr>
        <w:t xml:space="preserve"> требованиям ГОСТ </w:t>
      </w:r>
      <w:proofErr w:type="gramStart"/>
      <w:r w:rsidRPr="00E86FDC">
        <w:rPr>
          <w:rFonts w:ascii="Times New Roman" w:hAnsi="Times New Roman" w:cs="Times New Roman"/>
        </w:rPr>
        <w:t>Р</w:t>
      </w:r>
      <w:proofErr w:type="gramEnd"/>
      <w:r w:rsidRPr="00E86FDC">
        <w:rPr>
          <w:rFonts w:ascii="Times New Roman" w:hAnsi="Times New Roman" w:cs="Times New Roman"/>
        </w:rPr>
        <w:t xml:space="preserve"> 52169‑2012 («Оборудование и покрытия детских игровых площадок. Безопасность конструкции и методы испытаний») и ТР ЕАЭС 042/2017 («О безопасности оборудования для детских игровых площадок»</w:t>
      </w:r>
      <w:r>
        <w:rPr>
          <w:rFonts w:ascii="Times New Roman" w:hAnsi="Times New Roman" w:cs="Times New Roman"/>
        </w:rPr>
        <w:t>)</w:t>
      </w:r>
      <w:r w:rsidR="001B1847">
        <w:rPr>
          <w:rFonts w:ascii="Times New Roman" w:hAnsi="Times New Roman" w:cs="Times New Roman"/>
        </w:rPr>
        <w:t>.</w:t>
      </w:r>
      <w:r w:rsidR="001B1847" w:rsidRPr="001B1847">
        <w:t xml:space="preserve"> </w:t>
      </w:r>
      <w:r w:rsidR="001B1847" w:rsidRPr="001B1847">
        <w:rPr>
          <w:rFonts w:ascii="Times New Roman" w:hAnsi="Times New Roman" w:cs="Times New Roman"/>
        </w:rPr>
        <w:t>Конструкция соответствует требованиям ГОСТ Р 52301‑2013 (безопасность оборудования для общественных пространств).</w:t>
      </w:r>
    </w:p>
    <w:sectPr w:rsidR="000F6FA8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B5C48"/>
    <w:rsid w:val="000F6FA8"/>
    <w:rsid w:val="00116125"/>
    <w:rsid w:val="0016149D"/>
    <w:rsid w:val="00196285"/>
    <w:rsid w:val="001976A6"/>
    <w:rsid w:val="001B1847"/>
    <w:rsid w:val="00201E75"/>
    <w:rsid w:val="00264628"/>
    <w:rsid w:val="002B418A"/>
    <w:rsid w:val="002C357D"/>
    <w:rsid w:val="002E0091"/>
    <w:rsid w:val="00354D30"/>
    <w:rsid w:val="003A45C6"/>
    <w:rsid w:val="00411C51"/>
    <w:rsid w:val="00480F61"/>
    <w:rsid w:val="004B1DD3"/>
    <w:rsid w:val="004D17D3"/>
    <w:rsid w:val="004F08E7"/>
    <w:rsid w:val="00550198"/>
    <w:rsid w:val="00557EF8"/>
    <w:rsid w:val="00564C88"/>
    <w:rsid w:val="005C09CE"/>
    <w:rsid w:val="005D15F5"/>
    <w:rsid w:val="005E0721"/>
    <w:rsid w:val="005F141D"/>
    <w:rsid w:val="00686A26"/>
    <w:rsid w:val="00694870"/>
    <w:rsid w:val="006E36C4"/>
    <w:rsid w:val="00756798"/>
    <w:rsid w:val="00775EFB"/>
    <w:rsid w:val="007A2080"/>
    <w:rsid w:val="007F0578"/>
    <w:rsid w:val="007F583C"/>
    <w:rsid w:val="007F7771"/>
    <w:rsid w:val="00830719"/>
    <w:rsid w:val="008417AA"/>
    <w:rsid w:val="008975A7"/>
    <w:rsid w:val="008B2892"/>
    <w:rsid w:val="008C778A"/>
    <w:rsid w:val="009974A3"/>
    <w:rsid w:val="009B55FD"/>
    <w:rsid w:val="00A05847"/>
    <w:rsid w:val="00A10056"/>
    <w:rsid w:val="00A30F84"/>
    <w:rsid w:val="00A73A5C"/>
    <w:rsid w:val="00AA33A3"/>
    <w:rsid w:val="00B046D0"/>
    <w:rsid w:val="00B11595"/>
    <w:rsid w:val="00B3070A"/>
    <w:rsid w:val="00B518CA"/>
    <w:rsid w:val="00B7616F"/>
    <w:rsid w:val="00B90737"/>
    <w:rsid w:val="00BC703A"/>
    <w:rsid w:val="00BF76C5"/>
    <w:rsid w:val="00C349BC"/>
    <w:rsid w:val="00CD1F74"/>
    <w:rsid w:val="00D14EA1"/>
    <w:rsid w:val="00D26E45"/>
    <w:rsid w:val="00D318B2"/>
    <w:rsid w:val="00D613AA"/>
    <w:rsid w:val="00D777A1"/>
    <w:rsid w:val="00DC1257"/>
    <w:rsid w:val="00E02C07"/>
    <w:rsid w:val="00E244D4"/>
    <w:rsid w:val="00E2754F"/>
    <w:rsid w:val="00E42AD3"/>
    <w:rsid w:val="00E46E60"/>
    <w:rsid w:val="00EC532F"/>
    <w:rsid w:val="00EF2B23"/>
    <w:rsid w:val="00F6124E"/>
    <w:rsid w:val="00F6658D"/>
    <w:rsid w:val="00F75AEB"/>
    <w:rsid w:val="00F826F5"/>
    <w:rsid w:val="00F907A7"/>
    <w:rsid w:val="00F94A32"/>
    <w:rsid w:val="00FB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rgola-tektoni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61</cp:revision>
  <dcterms:created xsi:type="dcterms:W3CDTF">2026-06-19T12:23:00Z</dcterms:created>
  <dcterms:modified xsi:type="dcterms:W3CDTF">2026-07-20T07:33:00Z</dcterms:modified>
</cp:coreProperties>
</file>