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68BEF944" w:rsidR="00B90737" w:rsidRDefault="00BF76C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Навес</w:t>
      </w:r>
      <w:r w:rsidR="009C4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-4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5BE7082" w:rsidR="00D777A1" w:rsidRDefault="00A2479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5EF31FD" wp14:editId="581521C0">
            <wp:extent cx="1660187" cy="1219200"/>
            <wp:effectExtent l="0" t="0" r="0" b="0"/>
            <wp:docPr id="2" name="Рисунок 2" descr="Навес-2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вес-2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07" cy="122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1EBD9C17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9C4702">
        <w:rPr>
          <w:rFonts w:ascii="Times New Roman" w:eastAsia="Times New Roman" w:hAnsi="Times New Roman" w:cs="Times New Roman"/>
          <w:bCs/>
          <w:lang w:eastAsia="ru-RU"/>
        </w:rPr>
        <w:t xml:space="preserve"> 4000х4</w:t>
      </w:r>
      <w:r w:rsidR="00BF76C5">
        <w:rPr>
          <w:rFonts w:ascii="Times New Roman" w:eastAsia="Times New Roman" w:hAnsi="Times New Roman" w:cs="Times New Roman"/>
          <w:bCs/>
          <w:lang w:eastAsia="ru-RU"/>
        </w:rPr>
        <w:t>000х2500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4C5512D" w14:textId="770D5FE4" w:rsidR="00830719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9C4702" w:rsidRPr="009C4702">
          <w:rPr>
            <w:rStyle w:val="a3"/>
          </w:rPr>
          <w:t>https://lastochka-lip.com/catalog/naves-4/</w:t>
        </w:r>
      </w:hyperlink>
    </w:p>
    <w:p w14:paraId="5724AFE7" w14:textId="77777777" w:rsidR="009C4702" w:rsidRDefault="009C4702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14:paraId="12955CA7" w14:textId="4F97E52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Деревянная стойка – </w:t>
      </w:r>
      <w:r w:rsidR="00A2479F">
        <w:rPr>
          <w:rFonts w:ascii="Times New Roman" w:eastAsia="Times New Roman" w:hAnsi="Times New Roman" w:cs="Times New Roman"/>
          <w:lang w:eastAsia="ru-RU"/>
        </w:rPr>
        <w:t>3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>, тентовое полотно – 1шт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42392F57" w:rsidR="00F6124E" w:rsidRDefault="00BF76C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</w:p>
    <w:p w14:paraId="5F40E051" w14:textId="7F86F7BA" w:rsidR="00BF76C5" w:rsidRDefault="00BF76C5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F76C5">
        <w:rPr>
          <w:rFonts w:ascii="Times New Roman" w:eastAsia="Times New Roman" w:hAnsi="Times New Roman" w:cs="Times New Roman"/>
          <w:lang w:eastAsia="ru-RU"/>
        </w:rPr>
        <w:t>Тентовое полотно: ПВХ‑ткань с УФ‑стабилизацией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F76C5">
        <w:rPr>
          <w:rFonts w:ascii="Times New Roman" w:eastAsia="Times New Roman" w:hAnsi="Times New Roman" w:cs="Times New Roman"/>
          <w:lang w:eastAsia="ru-RU"/>
        </w:rPr>
        <w:t>лёгкий провис по центру (150–200 мм) обеспечивает сток дождевой воды и снижает парусность.</w:t>
      </w:r>
      <w:r w:rsidRPr="00BF76C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Цвет — нейтральный светло‑серый, </w:t>
      </w:r>
      <w:r w:rsidRPr="00BF76C5">
        <w:rPr>
          <w:rFonts w:ascii="Times New Roman" w:eastAsia="Times New Roman" w:hAnsi="Times New Roman" w:cs="Times New Roman"/>
          <w:lang w:eastAsia="ru-RU"/>
        </w:rPr>
        <w:t>для минимального нагрева.</w:t>
      </w:r>
      <w:r w:rsidRPr="00BF76C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Ф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иксация тентового полотна </w:t>
      </w:r>
      <w:r>
        <w:rPr>
          <w:rFonts w:ascii="Times New Roman" w:eastAsia="Times New Roman" w:hAnsi="Times New Roman" w:cs="Times New Roman"/>
          <w:lang w:eastAsia="ru-RU"/>
        </w:rPr>
        <w:t>к стойкам осуществляется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 через </w:t>
      </w:r>
      <w:r>
        <w:rPr>
          <w:rFonts w:ascii="Times New Roman" w:eastAsia="Times New Roman" w:hAnsi="Times New Roman" w:cs="Times New Roman"/>
          <w:lang w:eastAsia="ru-RU"/>
        </w:rPr>
        <w:t>винт кольца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 и такелажные скобы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0198"/>
    <w:rsid w:val="00557EF8"/>
    <w:rsid w:val="00564C88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C4702"/>
    <w:rsid w:val="00A2479F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naves-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56</cp:revision>
  <dcterms:created xsi:type="dcterms:W3CDTF">2026-06-19T12:23:00Z</dcterms:created>
  <dcterms:modified xsi:type="dcterms:W3CDTF">2026-07-17T06:00:00Z</dcterms:modified>
</cp:coreProperties>
</file>